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5" w:rsidRPr="00661184" w:rsidRDefault="008419A5" w:rsidP="0084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84">
        <w:rPr>
          <w:rFonts w:ascii="Times New Roman" w:hAnsi="Times New Roman" w:cs="Times New Roman"/>
          <w:b/>
          <w:sz w:val="28"/>
          <w:szCs w:val="28"/>
        </w:rPr>
        <w:t xml:space="preserve">КРАТКИЕ РЕКОМЕНДАЦИИ РОДИТЕЛЯМ </w:t>
      </w:r>
    </w:p>
    <w:p w:rsidR="008419A5" w:rsidRDefault="008419A5" w:rsidP="0084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84">
        <w:rPr>
          <w:rFonts w:ascii="Times New Roman" w:hAnsi="Times New Roman" w:cs="Times New Roman"/>
          <w:b/>
          <w:sz w:val="28"/>
          <w:szCs w:val="28"/>
        </w:rPr>
        <w:t>ПО ОБУЧЕНИЮ ДЕТЕЙ ПРИЕМУ ПИЩИ</w:t>
      </w:r>
    </w:p>
    <w:p w:rsidR="008419A5" w:rsidRPr="005B380C" w:rsidRDefault="008419A5" w:rsidP="0084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E32F3" wp14:editId="02857CCE">
            <wp:simplePos x="0" y="0"/>
            <wp:positionH relativeFrom="column">
              <wp:posOffset>4901565</wp:posOffset>
            </wp:positionH>
            <wp:positionV relativeFrom="paragraph">
              <wp:posOffset>42545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" name="Рисунок 1" descr="http://du20.slutsk.edu.by/ru/sm_full.aspx?guid=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20.slutsk.edu.by/ru/sm_full.aspx?guid=53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80C">
        <w:rPr>
          <w:rFonts w:ascii="Times New Roman" w:hAnsi="Times New Roman" w:cs="Times New Roman"/>
          <w:sz w:val="28"/>
          <w:szCs w:val="28"/>
        </w:rPr>
        <w:t>Основными препятствиями могут быть:</w:t>
      </w:r>
    </w:p>
    <w:p w:rsidR="008419A5" w:rsidRPr="005B380C" w:rsidRDefault="008419A5" w:rsidP="0084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0C">
        <w:rPr>
          <w:rFonts w:ascii="Times New Roman" w:hAnsi="Times New Roman" w:cs="Times New Roman"/>
          <w:sz w:val="28"/>
          <w:szCs w:val="28"/>
        </w:rPr>
        <w:t xml:space="preserve">нарушения моторики; </w:t>
      </w:r>
    </w:p>
    <w:p w:rsidR="008419A5" w:rsidRPr="005B380C" w:rsidRDefault="008419A5" w:rsidP="0084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0C">
        <w:rPr>
          <w:rFonts w:ascii="Times New Roman" w:hAnsi="Times New Roman" w:cs="Times New Roman"/>
          <w:sz w:val="28"/>
          <w:szCs w:val="28"/>
        </w:rPr>
        <w:t xml:space="preserve">наличие стереотипа поведения; </w:t>
      </w:r>
    </w:p>
    <w:p w:rsidR="008419A5" w:rsidRDefault="008419A5" w:rsidP="0084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0C">
        <w:rPr>
          <w:rFonts w:ascii="Times New Roman" w:hAnsi="Times New Roman" w:cs="Times New Roman"/>
          <w:sz w:val="28"/>
          <w:szCs w:val="28"/>
        </w:rPr>
        <w:t xml:space="preserve">отсутствие практики </w:t>
      </w:r>
    </w:p>
    <w:p w:rsidR="008419A5" w:rsidRPr="005B380C" w:rsidRDefault="008419A5" w:rsidP="0084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0C">
        <w:rPr>
          <w:rFonts w:ascii="Times New Roman" w:hAnsi="Times New Roman" w:cs="Times New Roman"/>
          <w:sz w:val="28"/>
          <w:szCs w:val="28"/>
        </w:rPr>
        <w:t>пользования столовыми приборами.</w:t>
      </w:r>
    </w:p>
    <w:p w:rsidR="008419A5" w:rsidRPr="005B380C" w:rsidRDefault="008419A5" w:rsidP="00841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9A5" w:rsidRPr="005B380C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Если обучение начинается, не делайте шаг назад, не сдавайтесь;</w:t>
      </w:r>
    </w:p>
    <w:p w:rsidR="008419A5" w:rsidRPr="005B380C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Правильно организуйте пространство;</w:t>
      </w:r>
    </w:p>
    <w:p w:rsidR="008419A5" w:rsidRPr="005B380C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 xml:space="preserve">Ребенок должен быть </w:t>
      </w:r>
      <w:r w:rsidRPr="005B380C">
        <w:rPr>
          <w:rFonts w:ascii="Times New Roman" w:hAnsi="Times New Roman" w:cs="Times New Roman"/>
          <w:i/>
          <w:iCs/>
          <w:sz w:val="32"/>
          <w:szCs w:val="32"/>
        </w:rPr>
        <w:t>голоден!</w:t>
      </w:r>
    </w:p>
    <w:p w:rsidR="008419A5" w:rsidRPr="005B380C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Прекратите доступ к еде вне стола (кухни);</w:t>
      </w:r>
    </w:p>
    <w:p w:rsidR="008419A5" w:rsidRPr="005B380C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Вначале предлагайте любимую еду;</w:t>
      </w:r>
    </w:p>
    <w:p w:rsidR="008419A5" w:rsidRPr="005B380C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Объем предложенной пищи должен быть таким, чтобы ребенок мог ее съесть быстро и полностью;</w:t>
      </w:r>
    </w:p>
    <w:p w:rsidR="008419A5" w:rsidRPr="00FA3365" w:rsidRDefault="008419A5" w:rsidP="008419A5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Давайте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80C">
        <w:rPr>
          <w:rFonts w:ascii="Times New Roman" w:hAnsi="Times New Roman" w:cs="Times New Roman"/>
          <w:sz w:val="32"/>
          <w:szCs w:val="32"/>
        </w:rPr>
        <w:t>ребенку пищу, которую можно есть без столовых приборов;</w:t>
      </w:r>
    </w:p>
    <w:p w:rsidR="008419A5" w:rsidRPr="005B380C" w:rsidRDefault="008419A5" w:rsidP="008419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b/>
          <w:sz w:val="32"/>
          <w:szCs w:val="32"/>
        </w:rPr>
        <w:t xml:space="preserve">ПЕРВЫЙ ШАГ </w:t>
      </w:r>
      <w:r w:rsidRPr="005B380C">
        <w:rPr>
          <w:rFonts w:ascii="Times New Roman" w:hAnsi="Times New Roman" w:cs="Times New Roman"/>
          <w:sz w:val="32"/>
          <w:szCs w:val="32"/>
        </w:rPr>
        <w:t>– умение держать ложку!</w:t>
      </w:r>
    </w:p>
    <w:p w:rsidR="008419A5" w:rsidRPr="005B380C" w:rsidRDefault="008419A5" w:rsidP="008419A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Кусочек печенья или яблока кладите в ложку, направляя руку ребенка ко рту;</w:t>
      </w:r>
    </w:p>
    <w:p w:rsidR="008419A5" w:rsidRPr="005B380C" w:rsidRDefault="008419A5" w:rsidP="008419A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Располагайтесь сзади или сбоку от ребенка, чтобы незаметно уменьшать помощь;</w:t>
      </w:r>
    </w:p>
    <w:p w:rsidR="008419A5" w:rsidRPr="005B380C" w:rsidRDefault="008419A5" w:rsidP="008419A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 xml:space="preserve">Постепенно </w:t>
      </w:r>
      <w:proofErr w:type="gramStart"/>
      <w:r w:rsidRPr="005B380C">
        <w:rPr>
          <w:rFonts w:ascii="Times New Roman" w:hAnsi="Times New Roman" w:cs="Times New Roman"/>
          <w:sz w:val="32"/>
          <w:szCs w:val="32"/>
        </w:rPr>
        <w:t>переходите к обучению есть</w:t>
      </w:r>
      <w:proofErr w:type="gramEnd"/>
      <w:r w:rsidRPr="005B380C">
        <w:rPr>
          <w:rFonts w:ascii="Times New Roman" w:hAnsi="Times New Roman" w:cs="Times New Roman"/>
          <w:sz w:val="32"/>
          <w:szCs w:val="32"/>
        </w:rPr>
        <w:t xml:space="preserve"> картошку, кашу, макароны, салаты, супы;</w:t>
      </w:r>
    </w:p>
    <w:p w:rsidR="008419A5" w:rsidRPr="005B380C" w:rsidRDefault="008419A5" w:rsidP="008419A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Все достижения в овладении навыком, поощряйте так, как это приятно ребенку;</w:t>
      </w:r>
    </w:p>
    <w:p w:rsidR="008419A5" w:rsidRDefault="008419A5" w:rsidP="008419A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B380C">
        <w:rPr>
          <w:rFonts w:ascii="Times New Roman" w:hAnsi="Times New Roman" w:cs="Times New Roman"/>
          <w:sz w:val="32"/>
          <w:szCs w:val="32"/>
        </w:rPr>
        <w:t>Желательно, чтобы другие члены семьи ели вместе с ребенком за столом.</w:t>
      </w:r>
    </w:p>
    <w:p w:rsidR="008419A5" w:rsidRPr="008419A5" w:rsidRDefault="008419A5" w:rsidP="008419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19A5" w:rsidRDefault="008419A5" w:rsidP="008419A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19A5" w:rsidRDefault="008419A5" w:rsidP="008419A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19A5" w:rsidRDefault="008419A5" w:rsidP="008419A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19A5" w:rsidRDefault="008419A5" w:rsidP="008419A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19A5" w:rsidRDefault="008419A5" w:rsidP="008419A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19A5" w:rsidRPr="008419A5" w:rsidRDefault="008419A5" w:rsidP="008419A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419A5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B3B47A6" wp14:editId="1C387C61">
            <wp:simplePos x="0" y="0"/>
            <wp:positionH relativeFrom="column">
              <wp:posOffset>4005580</wp:posOffset>
            </wp:positionH>
            <wp:positionV relativeFrom="paragraph">
              <wp:posOffset>-71120</wp:posOffset>
            </wp:positionV>
            <wp:extent cx="2409825" cy="3035935"/>
            <wp:effectExtent l="0" t="0" r="9525" b="0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2" name="Рисунок 2" descr="http://old.nkozlov.ru/upload/images/0607/060724154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nkozlov.ru/upload/images/0607/06072415403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19A5">
        <w:rPr>
          <w:rFonts w:ascii="Times New Roman" w:hAnsi="Times New Roman" w:cs="Times New Roman"/>
          <w:b/>
          <w:sz w:val="32"/>
          <w:szCs w:val="32"/>
        </w:rPr>
        <w:t>ВТОРОЙ ШАГ</w:t>
      </w:r>
      <w:r w:rsidRPr="008419A5">
        <w:rPr>
          <w:rFonts w:ascii="Times New Roman" w:hAnsi="Times New Roman" w:cs="Times New Roman"/>
          <w:sz w:val="32"/>
          <w:szCs w:val="32"/>
        </w:rPr>
        <w:t xml:space="preserve"> – умение пить из чашки! </w:t>
      </w:r>
      <w:proofErr w:type="gramStart"/>
      <w:r w:rsidRPr="008419A5">
        <w:rPr>
          <w:rFonts w:ascii="Times New Roman" w:hAnsi="Times New Roman" w:cs="Times New Roman"/>
          <w:i/>
          <w:sz w:val="32"/>
          <w:szCs w:val="32"/>
        </w:rPr>
        <w:t>(Для того чтобы приступить к обучению этому навыку, нужно, чтобы ребенок уже умел пить из чашки, которую держите вы.</w:t>
      </w:r>
      <w:proofErr w:type="gramEnd"/>
      <w:r w:rsidRPr="008419A5">
        <w:rPr>
          <w:rFonts w:ascii="Times New Roman" w:hAnsi="Times New Roman" w:cs="Times New Roman"/>
          <w:i/>
          <w:sz w:val="32"/>
          <w:szCs w:val="32"/>
        </w:rPr>
        <w:t xml:space="preserve"> Используйте пластмассовую чашку (без ручки) или стакан, достаточно узкий для того, чтобы ребенок мог легко обхватить его руками. Наполните чашку на четверть любимым напитком вашего малыша. Детям с трудностями глотания лучше предлагать более густые напитки. </w:t>
      </w:r>
      <w:proofErr w:type="gramStart"/>
      <w:r w:rsidRPr="008419A5">
        <w:rPr>
          <w:i/>
          <w:sz w:val="32"/>
          <w:szCs w:val="32"/>
        </w:rPr>
        <w:t>Сначала заниматься нужно в то время, когда, по вашему мнению, ребенок может испытывать жажду, а вы не очень заняты).</w:t>
      </w:r>
      <w:proofErr w:type="gramEnd"/>
    </w:p>
    <w:p w:rsidR="008419A5" w:rsidRPr="008419A5" w:rsidRDefault="008419A5" w:rsidP="008419A5">
      <w:pPr>
        <w:pStyle w:val="Default"/>
        <w:spacing w:line="360" w:lineRule="auto"/>
        <w:jc w:val="both"/>
        <w:rPr>
          <w:b/>
          <w:color w:val="auto"/>
          <w:sz w:val="32"/>
          <w:szCs w:val="32"/>
          <w:u w:val="single"/>
        </w:rPr>
      </w:pPr>
      <w:r w:rsidRPr="008419A5">
        <w:rPr>
          <w:b/>
          <w:color w:val="auto"/>
          <w:sz w:val="32"/>
          <w:szCs w:val="32"/>
          <w:u w:val="single"/>
        </w:rPr>
        <w:t xml:space="preserve">1 этап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На протяжении всего обучения стойте позади ребенка. Обхватите его руками чашку, а сверху поместите свои руки. Проделайте один за другим следующие шаги: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1. Поднесите чашку к его рту.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2. Наклоните чашку и позвольте ребенку сделать глоток.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3. Поставьте чашку на стол.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4. Уберите свои и его руки. Скажите: «Молодец! Ты пьешь из чашки!»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Прежде чем вы перейдете ко второй части научения, убедитесь, что ребенок научился крепко держать чашку в руках. Когда он осознает, какой должна быть последовательность действий при питье из чашки, переходите ко второму этапу и прорабатывайте каждый шаг. </w:t>
      </w:r>
    </w:p>
    <w:p w:rsid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lastRenderedPageBreak/>
        <w:t xml:space="preserve">2 этап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После того как ребенок овладеет одним шагом и сумеет на последующих занятиях успешно проделать необходимые действия без вашей физической помощи, переходите к следующему шагу.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1. Продолжайте направлять руки ребенка, как вы это делали на первом этапе, до того момента, когда чашка вот-вот должна будет оказаться на столе. В этот момент уберите свои руки и позвольте ему самому завершить процесс, поставив чашку на стол. Это станет его первым шагом на пути к овладению умением пить самостоятельно.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2. Уберите свои руки после того, как, возвращая чашку на стол, пройдете вместе три четверти пути.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3. Постепенно убирайте свои руки, предоставляя ребенку возможность самому закончить действие.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4. Уберите свои руки сразу после того, как ребенок сделает глоток, и дайте ему поставить чашку на стол самостоятельно. Теперь он уже усвоил вторую половину умения пить из чашки.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5. Помогайте ребенку, пока он не донесет чашку до рта. Теперь уберите свои руки. Дайте ему самостоятельно наклонить чашку и сделать глоток. Вернуть чашку на стол он уже может сам.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6. Помогайте ребенку подносить чашку ко рту до того момента, когда она окажется почти у его рта. Уберите свои руки и дайте ему самостоятельно донести ее до губ и сделать глоток. Поставить чашку на стол он и в этом случае сможет сам. </w:t>
      </w:r>
    </w:p>
    <w:p w:rsidR="008419A5" w:rsidRPr="008419A5" w:rsidRDefault="008419A5" w:rsidP="008419A5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8419A5">
        <w:rPr>
          <w:color w:val="auto"/>
          <w:sz w:val="32"/>
          <w:szCs w:val="32"/>
        </w:rPr>
        <w:t xml:space="preserve">7. Продолжайте все меньше и меньше помогать ему, пока он не научится выполнять все действия самостоятельно. Второй этап можно отрабатывать, начиная с обучения брать чашку, т.е. в обратном порядке. </w:t>
      </w:r>
    </w:p>
    <w:sectPr w:rsidR="008419A5" w:rsidRPr="008419A5" w:rsidSect="004908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302"/>
    <w:multiLevelType w:val="hybridMultilevel"/>
    <w:tmpl w:val="E884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A2226"/>
    <w:multiLevelType w:val="hybridMultilevel"/>
    <w:tmpl w:val="73E4946E"/>
    <w:lvl w:ilvl="0" w:tplc="B7E0A3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C84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926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CC2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BCE0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F815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3A0D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F81B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02C4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25F0391"/>
    <w:multiLevelType w:val="hybridMultilevel"/>
    <w:tmpl w:val="F65E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C9"/>
    <w:rsid w:val="00490840"/>
    <w:rsid w:val="008419A5"/>
    <w:rsid w:val="00A175F5"/>
    <w:rsid w:val="00E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A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19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9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A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19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9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2017-12-11T23:30:00Z</dcterms:created>
  <dcterms:modified xsi:type="dcterms:W3CDTF">2017-12-11T23:42:00Z</dcterms:modified>
</cp:coreProperties>
</file>