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F7" w:rsidRDefault="001F23F7" w:rsidP="001F23F7">
      <w:pPr>
        <w:pStyle w:val="a3"/>
        <w:tabs>
          <w:tab w:val="num" w:pos="1260"/>
          <w:tab w:val="left" w:pos="1620"/>
        </w:tabs>
        <w:ind w:left="0" w:firstLine="680"/>
        <w:contextualSpacing w:val="0"/>
        <w:jc w:val="right"/>
        <w:rPr>
          <w:b/>
          <w:sz w:val="28"/>
          <w:szCs w:val="28"/>
        </w:rPr>
      </w:pPr>
      <w:r>
        <w:rPr>
          <w:b/>
          <w:sz w:val="28"/>
          <w:szCs w:val="28"/>
        </w:rPr>
        <w:t>Приложение 3</w:t>
      </w:r>
    </w:p>
    <w:p w:rsidR="001F23F7" w:rsidRDefault="001F23F7" w:rsidP="001F23F7">
      <w:pPr>
        <w:pStyle w:val="a3"/>
        <w:tabs>
          <w:tab w:val="left" w:pos="0"/>
        </w:tabs>
        <w:ind w:left="0"/>
        <w:contextualSpacing w:val="0"/>
        <w:jc w:val="center"/>
        <w:rPr>
          <w:b/>
          <w:sz w:val="28"/>
          <w:szCs w:val="28"/>
        </w:rPr>
      </w:pPr>
    </w:p>
    <w:p w:rsidR="001F23F7" w:rsidRPr="00096CF8" w:rsidRDefault="001F23F7" w:rsidP="001F23F7">
      <w:pPr>
        <w:pStyle w:val="a3"/>
        <w:tabs>
          <w:tab w:val="left" w:pos="0"/>
        </w:tabs>
        <w:ind w:left="0"/>
        <w:contextualSpacing w:val="0"/>
        <w:jc w:val="center"/>
        <w:rPr>
          <w:b/>
          <w:sz w:val="28"/>
          <w:szCs w:val="28"/>
        </w:rPr>
      </w:pPr>
      <w:r w:rsidRPr="00096CF8">
        <w:rPr>
          <w:b/>
          <w:sz w:val="28"/>
          <w:szCs w:val="28"/>
        </w:rPr>
        <w:t>Нормативные правовые акты зарубежных государств</w:t>
      </w:r>
      <w:r>
        <w:rPr>
          <w:b/>
          <w:sz w:val="28"/>
          <w:szCs w:val="28"/>
        </w:rPr>
        <w:br/>
      </w:r>
      <w:r w:rsidRPr="00096CF8">
        <w:rPr>
          <w:b/>
          <w:sz w:val="28"/>
          <w:szCs w:val="28"/>
        </w:rPr>
        <w:t>по вопросам противодействия коррупции,</w:t>
      </w:r>
      <w:r>
        <w:rPr>
          <w:b/>
          <w:sz w:val="28"/>
          <w:szCs w:val="28"/>
        </w:rPr>
        <w:br/>
      </w:r>
      <w:r w:rsidRPr="00096CF8">
        <w:rPr>
          <w:b/>
          <w:sz w:val="28"/>
          <w:szCs w:val="28"/>
        </w:rPr>
        <w:t>имеющие экстерриториальное действие</w:t>
      </w:r>
    </w:p>
    <w:p w:rsidR="001F23F7" w:rsidRDefault="001F23F7" w:rsidP="001F23F7">
      <w:pPr>
        <w:ind w:firstLine="680"/>
        <w:jc w:val="both"/>
        <w:rPr>
          <w:sz w:val="28"/>
          <w:szCs w:val="28"/>
        </w:rPr>
      </w:pPr>
    </w:p>
    <w:p w:rsidR="001F23F7" w:rsidRDefault="001F23F7" w:rsidP="001F23F7">
      <w:pPr>
        <w:pStyle w:val="a3"/>
        <w:tabs>
          <w:tab w:val="left" w:pos="0"/>
          <w:tab w:val="num" w:pos="1260"/>
        </w:tabs>
        <w:ind w:left="0" w:firstLine="680"/>
        <w:contextualSpacing w:val="0"/>
        <w:jc w:val="both"/>
        <w:rPr>
          <w:sz w:val="28"/>
          <w:szCs w:val="28"/>
        </w:rPr>
      </w:pPr>
      <w:r>
        <w:rPr>
          <w:sz w:val="28"/>
          <w:szCs w:val="28"/>
        </w:rP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w:t>
      </w:r>
      <w:r w:rsidRPr="00096CF8">
        <w:rPr>
          <w:sz w:val="28"/>
          <w:szCs w:val="28"/>
        </w:rPr>
        <w:t>санкции</w:t>
      </w:r>
      <w:r>
        <w:rPr>
          <w:sz w:val="28"/>
          <w:szCs w:val="28"/>
        </w:rPr>
        <w:t xml:space="preserve"> за совершение коррупционных правонарушений</w:t>
      </w:r>
      <w:r w:rsidRPr="00096CF8">
        <w:rPr>
          <w:sz w:val="28"/>
          <w:szCs w:val="28"/>
        </w:rPr>
        <w:t xml:space="preserve">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w:t>
      </w:r>
      <w:r>
        <w:rPr>
          <w:sz w:val="28"/>
          <w:szCs w:val="28"/>
        </w:rPr>
        <w:t>,</w:t>
      </w:r>
      <w:r w:rsidRPr="00096CF8">
        <w:rPr>
          <w:sz w:val="28"/>
          <w:szCs w:val="28"/>
        </w:rPr>
        <w:t xml:space="preserve"> юридически закрепленную связь.</w:t>
      </w:r>
      <w:r>
        <w:rPr>
          <w:sz w:val="28"/>
          <w:szCs w:val="28"/>
        </w:rPr>
        <w:t xml:space="preserve"> Наиболее очевидно экстерриториальность проявляется в отношении подкупа иностранных должностных лиц.</w:t>
      </w:r>
    </w:p>
    <w:p w:rsidR="001F23F7" w:rsidRDefault="001F23F7" w:rsidP="001F23F7">
      <w:pPr>
        <w:pStyle w:val="a3"/>
        <w:tabs>
          <w:tab w:val="left" w:pos="0"/>
          <w:tab w:val="num" w:pos="1260"/>
        </w:tabs>
        <w:ind w:left="0" w:firstLine="680"/>
        <w:contextualSpacing w:val="0"/>
        <w:jc w:val="both"/>
        <w:rPr>
          <w:sz w:val="28"/>
          <w:szCs w:val="28"/>
        </w:rPr>
      </w:pPr>
      <w:r>
        <w:rPr>
          <w:sz w:val="28"/>
          <w:szCs w:val="28"/>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w:t>
      </w:r>
      <w:r w:rsidR="00C34643">
        <w:rPr>
          <w:sz w:val="28"/>
          <w:szCs w:val="28"/>
        </w:rPr>
        <w:t>,</w:t>
      </w:r>
      <w:bookmarkStart w:id="0" w:name="_GoBack"/>
      <w:bookmarkEnd w:id="0"/>
      <w:r>
        <w:rPr>
          <w:sz w:val="28"/>
          <w:szCs w:val="28"/>
        </w:rP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 </w:t>
      </w:r>
    </w:p>
    <w:p w:rsidR="001F23F7" w:rsidRDefault="001F23F7" w:rsidP="001F23F7">
      <w:pPr>
        <w:pStyle w:val="a3"/>
        <w:tabs>
          <w:tab w:val="left" w:pos="0"/>
          <w:tab w:val="num" w:pos="1260"/>
        </w:tabs>
        <w:ind w:left="0" w:firstLine="680"/>
        <w:contextualSpacing w:val="0"/>
        <w:jc w:val="both"/>
        <w:rPr>
          <w:sz w:val="28"/>
          <w:szCs w:val="28"/>
        </w:rPr>
      </w:pPr>
      <w:r>
        <w:rPr>
          <w:sz w:val="28"/>
          <w:szCs w:val="28"/>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F23F7" w:rsidRPr="00E73C4B" w:rsidRDefault="001F23F7" w:rsidP="001F23F7">
      <w:pPr>
        <w:pStyle w:val="a3"/>
        <w:tabs>
          <w:tab w:val="left" w:pos="0"/>
          <w:tab w:val="num" w:pos="1260"/>
        </w:tabs>
        <w:ind w:left="0" w:firstLine="680"/>
        <w:contextualSpacing w:val="0"/>
        <w:jc w:val="both"/>
        <w:rPr>
          <w:sz w:val="28"/>
          <w:szCs w:val="28"/>
        </w:rPr>
      </w:pPr>
      <w:r>
        <w:rPr>
          <w:sz w:val="28"/>
          <w:szCs w:val="28"/>
        </w:rPr>
        <w:t xml:space="preserve">На сегодняшний день наиболее известными нормативными правовыми актами </w:t>
      </w:r>
      <w:r w:rsidRPr="00E73C4B">
        <w:rPr>
          <w:sz w:val="28"/>
          <w:szCs w:val="28"/>
        </w:rPr>
        <w:t>зарубежных государств</w:t>
      </w:r>
      <w:r>
        <w:rPr>
          <w:sz w:val="28"/>
          <w:szCs w:val="28"/>
        </w:rPr>
        <w:t xml:space="preserve"> </w:t>
      </w:r>
      <w:r w:rsidRPr="00E73C4B">
        <w:rPr>
          <w:sz w:val="28"/>
          <w:szCs w:val="28"/>
        </w:rPr>
        <w:t>по вопросам противодействия коррупции,</w:t>
      </w:r>
      <w:r>
        <w:rPr>
          <w:sz w:val="28"/>
          <w:szCs w:val="28"/>
        </w:rPr>
        <w:t xml:space="preserve"> имеющими</w:t>
      </w:r>
      <w:r w:rsidRPr="00E73C4B">
        <w:rPr>
          <w:sz w:val="28"/>
          <w:szCs w:val="28"/>
        </w:rPr>
        <w:t xml:space="preserve"> экстерриториальное действие</w:t>
      </w:r>
      <w:r>
        <w:rPr>
          <w:sz w:val="28"/>
          <w:szCs w:val="28"/>
        </w:rPr>
        <w:t xml:space="preserve">, являются </w:t>
      </w:r>
      <w:r w:rsidRPr="00E73C4B">
        <w:rPr>
          <w:sz w:val="28"/>
          <w:szCs w:val="28"/>
        </w:rPr>
        <w:t>Закон США «О коррупционных практиках за рубежом» и Закон Великобритании «О борьбе со взяточничеством».</w:t>
      </w:r>
    </w:p>
    <w:p w:rsidR="001F23F7" w:rsidRPr="00096CF8" w:rsidRDefault="001F23F7" w:rsidP="001F23F7">
      <w:pPr>
        <w:pStyle w:val="a3"/>
        <w:tabs>
          <w:tab w:val="num" w:pos="1260"/>
          <w:tab w:val="left" w:pos="1620"/>
        </w:tabs>
        <w:ind w:left="0" w:firstLine="680"/>
        <w:contextualSpacing w:val="0"/>
        <w:jc w:val="both"/>
        <w:rPr>
          <w:b/>
          <w:i/>
          <w:sz w:val="28"/>
          <w:szCs w:val="28"/>
        </w:rPr>
      </w:pPr>
      <w:r w:rsidRPr="00096CF8">
        <w:rPr>
          <w:b/>
          <w:i/>
          <w:sz w:val="28"/>
          <w:szCs w:val="28"/>
        </w:rPr>
        <w:t>Закон США «О коррупционных практиках за рубежом»</w:t>
      </w:r>
    </w:p>
    <w:p w:rsidR="001F23F7" w:rsidRPr="00096CF8" w:rsidRDefault="001F23F7" w:rsidP="001F23F7">
      <w:pPr>
        <w:ind w:firstLine="680"/>
        <w:jc w:val="both"/>
        <w:rPr>
          <w:sz w:val="28"/>
          <w:szCs w:val="28"/>
        </w:rPr>
      </w:pPr>
      <w:r w:rsidRPr="00096CF8">
        <w:rPr>
          <w:sz w:val="28"/>
          <w:szCs w:val="28"/>
        </w:rPr>
        <w:t>Данный закон распространяется на три категории субъектов:</w:t>
      </w:r>
    </w:p>
    <w:p w:rsidR="001F23F7" w:rsidRPr="00096CF8" w:rsidRDefault="001F23F7" w:rsidP="001F23F7">
      <w:pPr>
        <w:numPr>
          <w:ilvl w:val="0"/>
          <w:numId w:val="1"/>
        </w:numPr>
        <w:tabs>
          <w:tab w:val="clear" w:pos="1440"/>
          <w:tab w:val="num" w:pos="1080"/>
        </w:tabs>
        <w:ind w:left="0" w:firstLine="680"/>
        <w:jc w:val="both"/>
        <w:rPr>
          <w:sz w:val="28"/>
          <w:szCs w:val="28"/>
        </w:rPr>
      </w:pPr>
      <w:r w:rsidRPr="00096CF8">
        <w:rPr>
          <w:sz w:val="28"/>
          <w:szCs w:val="28"/>
        </w:rPr>
        <w:t xml:space="preserve">эмитентов, имеющих ценные бумаги или представляющие отчетность в соответствии с Законом США о ценных бумагах и биржах от </w:t>
      </w:r>
      <w:smartTag w:uri="urn:schemas-microsoft-com:office:smarttags" w:element="metricconverter">
        <w:smartTagPr>
          <w:attr w:name="ProductID" w:val="1934 г"/>
        </w:smartTagPr>
        <w:r w:rsidRPr="00096CF8">
          <w:rPr>
            <w:sz w:val="28"/>
            <w:szCs w:val="28"/>
          </w:rPr>
          <w:t>1934 г</w:t>
        </w:r>
      </w:smartTag>
      <w:r w:rsidRPr="00096CF8">
        <w:rPr>
          <w:sz w:val="28"/>
          <w:szCs w:val="28"/>
        </w:rPr>
        <w:t>., в том числе любых должностных лиц, директоров, работников или представителей такого эмитента или акционера, действующего от имени эмитента;</w:t>
      </w:r>
    </w:p>
    <w:p w:rsidR="001F23F7" w:rsidRPr="00096CF8" w:rsidRDefault="001F23F7" w:rsidP="001F23F7">
      <w:pPr>
        <w:numPr>
          <w:ilvl w:val="0"/>
          <w:numId w:val="1"/>
        </w:numPr>
        <w:tabs>
          <w:tab w:val="clear" w:pos="1440"/>
          <w:tab w:val="num" w:pos="1080"/>
        </w:tabs>
        <w:ind w:left="0" w:firstLine="680"/>
        <w:jc w:val="both"/>
        <w:rPr>
          <w:sz w:val="28"/>
          <w:szCs w:val="28"/>
        </w:rPr>
      </w:pPr>
      <w:r w:rsidRPr="00096CF8">
        <w:rPr>
          <w:sz w:val="28"/>
          <w:szCs w:val="28"/>
        </w:rPr>
        <w:t>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F23F7" w:rsidRPr="00096CF8" w:rsidRDefault="001F23F7" w:rsidP="001F23F7">
      <w:pPr>
        <w:numPr>
          <w:ilvl w:val="0"/>
          <w:numId w:val="1"/>
        </w:numPr>
        <w:tabs>
          <w:tab w:val="clear" w:pos="1440"/>
          <w:tab w:val="num" w:pos="1080"/>
        </w:tabs>
        <w:ind w:left="0" w:firstLine="680"/>
        <w:jc w:val="both"/>
        <w:rPr>
          <w:sz w:val="28"/>
          <w:szCs w:val="28"/>
        </w:rPr>
      </w:pPr>
      <w:r w:rsidRPr="00096CF8">
        <w:rPr>
          <w:sz w:val="28"/>
          <w:szCs w:val="28"/>
        </w:rPr>
        <w:lastRenderedPageBreak/>
        <w:t>иных лиц</w:t>
      </w:r>
      <w:r w:rsidRPr="00096CF8">
        <w:rPr>
          <w:rStyle w:val="a6"/>
          <w:sz w:val="28"/>
          <w:szCs w:val="28"/>
        </w:rPr>
        <w:footnoteReference w:id="1"/>
      </w:r>
      <w:r w:rsidRPr="00096CF8">
        <w:rPr>
          <w:sz w:val="28"/>
          <w:szCs w:val="28"/>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F23F7" w:rsidRPr="00096CF8" w:rsidRDefault="001F23F7" w:rsidP="001F23F7">
      <w:pPr>
        <w:ind w:firstLine="680"/>
        <w:jc w:val="both"/>
        <w:rPr>
          <w:sz w:val="28"/>
          <w:szCs w:val="28"/>
        </w:rPr>
      </w:pPr>
      <w:r w:rsidRPr="00096CF8">
        <w:rPr>
          <w:sz w:val="28"/>
          <w:szCs w:val="28"/>
        </w:rPr>
        <w:t>В целом закон признает противоправным использование почты или других средств или инструментов трансграничной торговли</w:t>
      </w:r>
      <w:r w:rsidRPr="00096CF8">
        <w:rPr>
          <w:rStyle w:val="a6"/>
          <w:sz w:val="28"/>
          <w:szCs w:val="28"/>
        </w:rPr>
        <w:footnoteReference w:id="2"/>
      </w:r>
      <w:r w:rsidRPr="00096CF8">
        <w:rPr>
          <w:sz w:val="28"/>
          <w:szCs w:val="28"/>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F23F7" w:rsidRPr="00096CF8" w:rsidRDefault="001F23F7" w:rsidP="001F23F7">
      <w:pPr>
        <w:numPr>
          <w:ilvl w:val="0"/>
          <w:numId w:val="2"/>
        </w:numPr>
        <w:tabs>
          <w:tab w:val="clear" w:pos="720"/>
          <w:tab w:val="num" w:pos="1080"/>
        </w:tabs>
        <w:ind w:left="0" w:firstLine="680"/>
        <w:jc w:val="both"/>
        <w:rPr>
          <w:sz w:val="28"/>
          <w:szCs w:val="28"/>
        </w:rPr>
      </w:pPr>
      <w:r w:rsidRPr="00096CF8">
        <w:rPr>
          <w:sz w:val="28"/>
          <w:szCs w:val="28"/>
        </w:rPr>
        <w:t>иностранному должностному лицу;</w:t>
      </w:r>
    </w:p>
    <w:p w:rsidR="001F23F7" w:rsidRPr="00096CF8" w:rsidRDefault="001F23F7" w:rsidP="001F23F7">
      <w:pPr>
        <w:numPr>
          <w:ilvl w:val="0"/>
          <w:numId w:val="2"/>
        </w:numPr>
        <w:tabs>
          <w:tab w:val="clear" w:pos="720"/>
          <w:tab w:val="num" w:pos="1080"/>
        </w:tabs>
        <w:ind w:left="0" w:firstLine="680"/>
        <w:jc w:val="both"/>
        <w:rPr>
          <w:sz w:val="28"/>
          <w:szCs w:val="28"/>
        </w:rPr>
      </w:pPr>
      <w:r w:rsidRPr="00096CF8">
        <w:rPr>
          <w:sz w:val="28"/>
          <w:szCs w:val="28"/>
        </w:rPr>
        <w:t>иностранной политической партии или ее должностному лицу или кандидату на иностранный государственный пост;</w:t>
      </w:r>
    </w:p>
    <w:p w:rsidR="001F23F7" w:rsidRPr="00096CF8" w:rsidRDefault="001F23F7" w:rsidP="001F23F7">
      <w:pPr>
        <w:numPr>
          <w:ilvl w:val="0"/>
          <w:numId w:val="2"/>
        </w:numPr>
        <w:tabs>
          <w:tab w:val="clear" w:pos="720"/>
          <w:tab w:val="num" w:pos="1080"/>
        </w:tabs>
        <w:ind w:left="0" w:firstLine="680"/>
        <w:jc w:val="both"/>
        <w:rPr>
          <w:sz w:val="28"/>
          <w:szCs w:val="28"/>
        </w:rPr>
      </w:pPr>
      <w:r w:rsidRPr="00096CF8">
        <w:rPr>
          <w:sz w:val="28"/>
          <w:szCs w:val="28"/>
        </w:rPr>
        <w:t>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F23F7" w:rsidRPr="00096CF8" w:rsidRDefault="001F23F7" w:rsidP="001F23F7">
      <w:pPr>
        <w:ind w:firstLine="680"/>
        <w:jc w:val="both"/>
        <w:rPr>
          <w:sz w:val="28"/>
          <w:szCs w:val="28"/>
        </w:rPr>
      </w:pPr>
      <w:r w:rsidRPr="00096CF8">
        <w:rPr>
          <w:sz w:val="28"/>
          <w:szCs w:val="28"/>
        </w:rPr>
        <w:t>в целях:</w:t>
      </w:r>
    </w:p>
    <w:p w:rsidR="001F23F7" w:rsidRPr="00096CF8" w:rsidRDefault="001F23F7" w:rsidP="001F23F7">
      <w:pPr>
        <w:numPr>
          <w:ilvl w:val="0"/>
          <w:numId w:val="3"/>
        </w:numPr>
        <w:tabs>
          <w:tab w:val="clear" w:pos="720"/>
          <w:tab w:val="num" w:pos="1080"/>
        </w:tabs>
        <w:ind w:left="0" w:firstLine="680"/>
        <w:jc w:val="both"/>
        <w:rPr>
          <w:sz w:val="28"/>
          <w:szCs w:val="28"/>
        </w:rPr>
      </w:pPr>
      <w:r w:rsidRPr="00096CF8">
        <w:rPr>
          <w:sz w:val="28"/>
          <w:szCs w:val="28"/>
        </w:rPr>
        <w:t>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F23F7" w:rsidRPr="00096CF8" w:rsidRDefault="001F23F7" w:rsidP="001F23F7">
      <w:pPr>
        <w:numPr>
          <w:ilvl w:val="0"/>
          <w:numId w:val="3"/>
        </w:numPr>
        <w:tabs>
          <w:tab w:val="clear" w:pos="720"/>
          <w:tab w:val="num" w:pos="1080"/>
        </w:tabs>
        <w:ind w:left="0" w:firstLine="680"/>
        <w:jc w:val="both"/>
        <w:rPr>
          <w:sz w:val="28"/>
          <w:szCs w:val="28"/>
        </w:rPr>
      </w:pPr>
      <w:r w:rsidRPr="00096CF8">
        <w:rPr>
          <w:sz w:val="28"/>
          <w:szCs w:val="28"/>
        </w:rPr>
        <w:t>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F23F7" w:rsidRPr="00096CF8" w:rsidRDefault="001F23F7" w:rsidP="001F23F7">
      <w:pPr>
        <w:ind w:firstLine="680"/>
        <w:jc w:val="both"/>
        <w:rPr>
          <w:sz w:val="28"/>
          <w:szCs w:val="28"/>
        </w:rPr>
      </w:pPr>
      <w:r w:rsidRPr="00096CF8">
        <w:rPr>
          <w:sz w:val="28"/>
          <w:szCs w:val="28"/>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F23F7" w:rsidRPr="00096CF8" w:rsidRDefault="001F23F7" w:rsidP="001F23F7">
      <w:pPr>
        <w:ind w:firstLine="680"/>
        <w:jc w:val="both"/>
        <w:rPr>
          <w:sz w:val="28"/>
          <w:szCs w:val="28"/>
        </w:rPr>
      </w:pPr>
      <w:r w:rsidRPr="00096CF8">
        <w:rPr>
          <w:sz w:val="28"/>
          <w:szCs w:val="28"/>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F23F7" w:rsidRPr="00096CF8" w:rsidRDefault="001F23F7" w:rsidP="001F23F7">
      <w:pPr>
        <w:ind w:firstLine="680"/>
        <w:jc w:val="both"/>
        <w:rPr>
          <w:sz w:val="28"/>
          <w:szCs w:val="28"/>
        </w:rPr>
      </w:pPr>
      <w:r w:rsidRPr="00096CF8">
        <w:rPr>
          <w:sz w:val="28"/>
          <w:szCs w:val="28"/>
        </w:rP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F23F7" w:rsidRPr="00096CF8" w:rsidRDefault="001F23F7" w:rsidP="001F23F7">
      <w:pPr>
        <w:ind w:firstLine="680"/>
        <w:jc w:val="both"/>
        <w:rPr>
          <w:sz w:val="28"/>
          <w:szCs w:val="28"/>
        </w:rPr>
      </w:pPr>
      <w:r w:rsidRPr="00096CF8">
        <w:rPr>
          <w:sz w:val="28"/>
          <w:szCs w:val="28"/>
        </w:rPr>
        <w:t>В качестве наказания за совершение указанных коррупционных правонарушений закон устанавливает следующие меры ответственности:</w:t>
      </w:r>
    </w:p>
    <w:p w:rsidR="001F23F7" w:rsidRPr="00096CF8" w:rsidRDefault="001F23F7" w:rsidP="001F23F7">
      <w:pPr>
        <w:numPr>
          <w:ilvl w:val="0"/>
          <w:numId w:val="4"/>
        </w:numPr>
        <w:tabs>
          <w:tab w:val="clear" w:pos="1440"/>
          <w:tab w:val="num" w:pos="1080"/>
        </w:tabs>
        <w:ind w:left="0" w:firstLine="680"/>
        <w:jc w:val="both"/>
        <w:rPr>
          <w:sz w:val="28"/>
          <w:szCs w:val="28"/>
        </w:rPr>
      </w:pPr>
      <w:r w:rsidRPr="00096CF8">
        <w:rPr>
          <w:sz w:val="28"/>
          <w:szCs w:val="28"/>
        </w:rPr>
        <w:t>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F23F7" w:rsidRPr="00096CF8" w:rsidRDefault="001F23F7" w:rsidP="001F23F7">
      <w:pPr>
        <w:numPr>
          <w:ilvl w:val="0"/>
          <w:numId w:val="4"/>
        </w:numPr>
        <w:tabs>
          <w:tab w:val="clear" w:pos="1440"/>
          <w:tab w:val="num" w:pos="1080"/>
        </w:tabs>
        <w:ind w:left="0" w:firstLine="680"/>
        <w:jc w:val="both"/>
        <w:rPr>
          <w:sz w:val="28"/>
          <w:szCs w:val="28"/>
        </w:rPr>
      </w:pPr>
      <w:r w:rsidRPr="00096CF8">
        <w:rPr>
          <w:sz w:val="28"/>
          <w:szCs w:val="28"/>
        </w:rPr>
        <w:t>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F23F7" w:rsidRPr="00096CF8" w:rsidRDefault="001F23F7" w:rsidP="001F23F7">
      <w:pPr>
        <w:numPr>
          <w:ilvl w:val="0"/>
          <w:numId w:val="4"/>
        </w:numPr>
        <w:tabs>
          <w:tab w:val="clear" w:pos="1440"/>
          <w:tab w:val="num" w:pos="1080"/>
        </w:tabs>
        <w:ind w:left="0" w:firstLine="680"/>
        <w:jc w:val="both"/>
        <w:rPr>
          <w:sz w:val="28"/>
          <w:szCs w:val="28"/>
        </w:rPr>
      </w:pPr>
      <w:r w:rsidRPr="00096CF8">
        <w:rPr>
          <w:sz w:val="28"/>
          <w:szCs w:val="28"/>
        </w:rPr>
        <w:t>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F23F7" w:rsidRPr="00096CF8" w:rsidRDefault="001F23F7" w:rsidP="001F23F7">
      <w:pPr>
        <w:ind w:firstLine="680"/>
        <w:jc w:val="both"/>
        <w:rPr>
          <w:sz w:val="28"/>
          <w:szCs w:val="28"/>
        </w:rPr>
      </w:pPr>
      <w:r w:rsidRPr="00096CF8">
        <w:rPr>
          <w:sz w:val="28"/>
          <w:szCs w:val="28"/>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w:t>
      </w:r>
      <w:r w:rsidRPr="00096CF8">
        <w:rPr>
          <w:sz w:val="28"/>
          <w:szCs w:val="28"/>
          <w:lang w:val="en-US"/>
        </w:rPr>
        <w:t>l</w:t>
      </w:r>
      <w:r w:rsidRPr="00096CF8">
        <w:rPr>
          <w:sz w:val="28"/>
          <w:szCs w:val="28"/>
        </w:rPr>
        <w:t>, и каждый эмитент, обязанный предоставлять отчетность в соответствии с параграфом 78</w:t>
      </w:r>
      <w:r w:rsidRPr="00096CF8">
        <w:rPr>
          <w:sz w:val="28"/>
          <w:szCs w:val="28"/>
          <w:lang w:val="en-US"/>
        </w:rPr>
        <w:t>o</w:t>
      </w:r>
      <w:r w:rsidRPr="00096CF8">
        <w:rPr>
          <w:sz w:val="28"/>
          <w:szCs w:val="28"/>
        </w:rPr>
        <w:t>(</w:t>
      </w:r>
      <w:r w:rsidRPr="00096CF8">
        <w:rPr>
          <w:sz w:val="28"/>
          <w:szCs w:val="28"/>
          <w:lang w:val="en-US"/>
        </w:rPr>
        <w:t>d</w:t>
      </w:r>
      <w:r w:rsidRPr="00096CF8">
        <w:rPr>
          <w:sz w:val="28"/>
          <w:szCs w:val="28"/>
        </w:rPr>
        <w:t>) раздела 15 Кодекса США, должны:</w:t>
      </w:r>
    </w:p>
    <w:p w:rsidR="001F23F7" w:rsidRPr="00096CF8" w:rsidRDefault="001F23F7" w:rsidP="001F23F7">
      <w:pPr>
        <w:numPr>
          <w:ilvl w:val="0"/>
          <w:numId w:val="8"/>
        </w:numPr>
        <w:tabs>
          <w:tab w:val="clear" w:pos="1440"/>
          <w:tab w:val="num" w:pos="1080"/>
        </w:tabs>
        <w:ind w:left="0" w:firstLine="680"/>
        <w:jc w:val="both"/>
        <w:rPr>
          <w:sz w:val="28"/>
          <w:szCs w:val="28"/>
        </w:rPr>
      </w:pPr>
      <w:r w:rsidRPr="00096CF8">
        <w:rPr>
          <w:sz w:val="28"/>
          <w:szCs w:val="28"/>
        </w:rPr>
        <w:lastRenderedPageBreak/>
        <w:t>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F23F7" w:rsidRPr="00096CF8" w:rsidRDefault="001F23F7" w:rsidP="001F23F7">
      <w:pPr>
        <w:numPr>
          <w:ilvl w:val="0"/>
          <w:numId w:val="8"/>
        </w:numPr>
        <w:tabs>
          <w:tab w:val="clear" w:pos="1440"/>
          <w:tab w:val="num" w:pos="1080"/>
        </w:tabs>
        <w:ind w:left="0" w:firstLine="680"/>
        <w:jc w:val="both"/>
        <w:rPr>
          <w:sz w:val="28"/>
          <w:szCs w:val="28"/>
        </w:rPr>
      </w:pPr>
      <w:r w:rsidRPr="00096CF8">
        <w:rPr>
          <w:sz w:val="28"/>
          <w:szCs w:val="28"/>
        </w:rPr>
        <w:t>разрабатывать и поддерживать систему внутреннего бухгалтерского контроля, достаточную для обеспечения обоснованной убежденности в том, что:</w:t>
      </w:r>
    </w:p>
    <w:p w:rsidR="001F23F7" w:rsidRPr="00096CF8" w:rsidRDefault="001F23F7" w:rsidP="001F23F7">
      <w:pPr>
        <w:numPr>
          <w:ilvl w:val="1"/>
          <w:numId w:val="8"/>
        </w:numPr>
        <w:ind w:left="0" w:firstLine="680"/>
        <w:jc w:val="both"/>
        <w:rPr>
          <w:sz w:val="28"/>
          <w:szCs w:val="28"/>
        </w:rPr>
      </w:pPr>
      <w:r w:rsidRPr="00096CF8">
        <w:rPr>
          <w:sz w:val="28"/>
          <w:szCs w:val="28"/>
        </w:rPr>
        <w:t>сделки осуществляются с общего или специального разрешения руководства;</w:t>
      </w:r>
    </w:p>
    <w:p w:rsidR="001F23F7" w:rsidRPr="00096CF8" w:rsidRDefault="001F23F7" w:rsidP="001F23F7">
      <w:pPr>
        <w:numPr>
          <w:ilvl w:val="1"/>
          <w:numId w:val="8"/>
        </w:numPr>
        <w:ind w:left="0" w:firstLine="680"/>
        <w:jc w:val="both"/>
        <w:rPr>
          <w:sz w:val="28"/>
          <w:szCs w:val="28"/>
        </w:rPr>
      </w:pPr>
      <w:r w:rsidRPr="00096CF8">
        <w:rPr>
          <w:sz w:val="28"/>
          <w:szCs w:val="28"/>
        </w:rPr>
        <w:t>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F23F7" w:rsidRPr="00096CF8" w:rsidRDefault="001F23F7" w:rsidP="001F23F7">
      <w:pPr>
        <w:numPr>
          <w:ilvl w:val="1"/>
          <w:numId w:val="8"/>
        </w:numPr>
        <w:ind w:left="0" w:firstLine="680"/>
        <w:jc w:val="both"/>
        <w:rPr>
          <w:sz w:val="28"/>
          <w:szCs w:val="28"/>
        </w:rPr>
      </w:pPr>
      <w:r w:rsidRPr="00096CF8">
        <w:rPr>
          <w:sz w:val="28"/>
          <w:szCs w:val="28"/>
        </w:rPr>
        <w:t>доступ к активам разрешен только в соответствии с общего или специального разрешения руководства; и</w:t>
      </w:r>
    </w:p>
    <w:p w:rsidR="001F23F7" w:rsidRPr="00096CF8" w:rsidRDefault="001F23F7" w:rsidP="001F23F7">
      <w:pPr>
        <w:numPr>
          <w:ilvl w:val="1"/>
          <w:numId w:val="8"/>
        </w:numPr>
        <w:ind w:left="0" w:firstLine="680"/>
        <w:jc w:val="both"/>
        <w:rPr>
          <w:sz w:val="28"/>
          <w:szCs w:val="28"/>
        </w:rPr>
      </w:pPr>
      <w:r w:rsidRPr="00096CF8">
        <w:rPr>
          <w:sz w:val="28"/>
          <w:szCs w:val="28"/>
        </w:rPr>
        <w:t>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F23F7" w:rsidRDefault="001F23F7" w:rsidP="001F23F7">
      <w:pPr>
        <w:ind w:firstLine="680"/>
        <w:jc w:val="both"/>
        <w:rPr>
          <w:sz w:val="28"/>
          <w:szCs w:val="28"/>
        </w:rPr>
      </w:pPr>
      <w:r w:rsidRPr="00096CF8">
        <w:rPr>
          <w:sz w:val="28"/>
          <w:szCs w:val="28"/>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F23F7" w:rsidRPr="00096CF8" w:rsidRDefault="001F23F7" w:rsidP="001F23F7">
      <w:pPr>
        <w:pStyle w:val="a3"/>
        <w:tabs>
          <w:tab w:val="num" w:pos="1260"/>
          <w:tab w:val="left" w:pos="1620"/>
        </w:tabs>
        <w:ind w:left="0" w:firstLine="680"/>
        <w:contextualSpacing w:val="0"/>
        <w:jc w:val="both"/>
        <w:rPr>
          <w:b/>
          <w:i/>
          <w:sz w:val="28"/>
          <w:szCs w:val="28"/>
        </w:rPr>
      </w:pPr>
      <w:r w:rsidRPr="00096CF8">
        <w:rPr>
          <w:b/>
          <w:i/>
          <w:sz w:val="28"/>
          <w:szCs w:val="28"/>
        </w:rPr>
        <w:t xml:space="preserve">Закон </w:t>
      </w:r>
      <w:r w:rsidRPr="00096CF8">
        <w:rPr>
          <w:b/>
          <w:bCs/>
          <w:i/>
          <w:sz w:val="28"/>
          <w:szCs w:val="28"/>
        </w:rPr>
        <w:t>Великобритании «О борьбе со взяточничеством»</w:t>
      </w:r>
    </w:p>
    <w:p w:rsidR="001F23F7" w:rsidRPr="00096CF8" w:rsidRDefault="001F23F7" w:rsidP="001F23F7">
      <w:pPr>
        <w:ind w:firstLine="680"/>
        <w:jc w:val="both"/>
        <w:rPr>
          <w:sz w:val="28"/>
          <w:szCs w:val="28"/>
        </w:rPr>
      </w:pPr>
      <w:r w:rsidRPr="00096CF8">
        <w:rPr>
          <w:sz w:val="28"/>
          <w:szCs w:val="28"/>
        </w:rPr>
        <w:t>Закон Великобритании «О борьбе со взяточничеством»</w:t>
      </w:r>
      <w:r w:rsidR="00486DE6">
        <w:rPr>
          <w:sz w:val="28"/>
          <w:szCs w:val="28"/>
        </w:rPr>
        <w:t xml:space="preserve"> (далее – Закон)</w:t>
      </w:r>
      <w:r w:rsidRPr="00096CF8">
        <w:rPr>
          <w:sz w:val="28"/>
          <w:szCs w:val="28"/>
        </w:rPr>
        <w:t xml:space="preserve"> регулирует вопросы противодействия коррупции в целом; вопросам противодействия подкупу иностранных должностных лиц посвящена статья 6 данного </w:t>
      </w:r>
      <w:r w:rsidR="00486DE6">
        <w:rPr>
          <w:sz w:val="28"/>
          <w:szCs w:val="28"/>
        </w:rPr>
        <w:t>З</w:t>
      </w:r>
      <w:r w:rsidRPr="00096CF8">
        <w:rPr>
          <w:sz w:val="28"/>
          <w:szCs w:val="28"/>
        </w:rPr>
        <w:t>акона.</w:t>
      </w:r>
    </w:p>
    <w:p w:rsidR="001F23F7" w:rsidRPr="00096CF8" w:rsidRDefault="001F23F7" w:rsidP="001F23F7">
      <w:pPr>
        <w:ind w:firstLine="680"/>
        <w:jc w:val="both"/>
        <w:rPr>
          <w:sz w:val="28"/>
          <w:szCs w:val="28"/>
        </w:rPr>
      </w:pPr>
      <w:r w:rsidRPr="00096CF8">
        <w:rPr>
          <w:sz w:val="28"/>
          <w:szCs w:val="28"/>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F23F7" w:rsidRPr="00096CF8" w:rsidRDefault="001F23F7" w:rsidP="001F23F7">
      <w:pPr>
        <w:numPr>
          <w:ilvl w:val="0"/>
          <w:numId w:val="5"/>
        </w:numPr>
        <w:tabs>
          <w:tab w:val="clear" w:pos="1440"/>
          <w:tab w:val="num" w:pos="1080"/>
        </w:tabs>
        <w:ind w:left="0" w:firstLine="680"/>
        <w:jc w:val="both"/>
        <w:rPr>
          <w:sz w:val="28"/>
          <w:szCs w:val="28"/>
        </w:rPr>
      </w:pPr>
      <w:r w:rsidRPr="00096CF8">
        <w:rPr>
          <w:sz w:val="28"/>
          <w:szCs w:val="28"/>
        </w:rPr>
        <w:t>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F23F7" w:rsidRPr="00096CF8" w:rsidRDefault="001F23F7" w:rsidP="001F23F7">
      <w:pPr>
        <w:numPr>
          <w:ilvl w:val="0"/>
          <w:numId w:val="5"/>
        </w:numPr>
        <w:tabs>
          <w:tab w:val="clear" w:pos="1440"/>
          <w:tab w:val="num" w:pos="1080"/>
        </w:tabs>
        <w:ind w:left="0" w:firstLine="680"/>
        <w:jc w:val="both"/>
        <w:rPr>
          <w:sz w:val="28"/>
          <w:szCs w:val="28"/>
        </w:rPr>
      </w:pPr>
      <w:r w:rsidRPr="00096CF8">
        <w:rPr>
          <w:sz w:val="28"/>
          <w:szCs w:val="28"/>
        </w:rPr>
        <w:t>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F23F7" w:rsidRPr="00096CF8" w:rsidRDefault="001F23F7" w:rsidP="001F23F7">
      <w:pPr>
        <w:ind w:firstLine="680"/>
        <w:jc w:val="both"/>
        <w:rPr>
          <w:sz w:val="28"/>
          <w:szCs w:val="28"/>
        </w:rPr>
      </w:pPr>
      <w:r w:rsidRPr="00096CF8">
        <w:rPr>
          <w:sz w:val="28"/>
          <w:szCs w:val="28"/>
        </w:rPr>
        <w:lastRenderedPageBreak/>
        <w:t xml:space="preserve">Под иностранным должностным лицом при этом понимается </w:t>
      </w:r>
      <w:r>
        <w:rPr>
          <w:sz w:val="28"/>
          <w:szCs w:val="28"/>
        </w:rPr>
        <w:t>лицо</w:t>
      </w:r>
      <w:r w:rsidRPr="00096CF8">
        <w:rPr>
          <w:sz w:val="28"/>
          <w:szCs w:val="28"/>
        </w:rPr>
        <w:t>, котор</w:t>
      </w:r>
      <w:r>
        <w:rPr>
          <w:sz w:val="28"/>
          <w:szCs w:val="28"/>
        </w:rPr>
        <w:t>ое</w:t>
      </w:r>
      <w:r w:rsidRPr="00096CF8">
        <w:rPr>
          <w:sz w:val="28"/>
          <w:szCs w:val="28"/>
        </w:rPr>
        <w:t>:</w:t>
      </w:r>
    </w:p>
    <w:p w:rsidR="001F23F7" w:rsidRPr="00096CF8" w:rsidRDefault="001F23F7" w:rsidP="001F23F7">
      <w:pPr>
        <w:numPr>
          <w:ilvl w:val="0"/>
          <w:numId w:val="6"/>
        </w:numPr>
        <w:tabs>
          <w:tab w:val="clear" w:pos="1440"/>
          <w:tab w:val="num" w:pos="1080"/>
        </w:tabs>
        <w:ind w:left="0" w:firstLine="680"/>
        <w:jc w:val="both"/>
        <w:rPr>
          <w:sz w:val="28"/>
          <w:szCs w:val="28"/>
        </w:rPr>
      </w:pPr>
      <w:r w:rsidRPr="00096CF8">
        <w:rPr>
          <w:sz w:val="28"/>
          <w:szCs w:val="28"/>
        </w:rPr>
        <w:t>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F23F7" w:rsidRPr="00096CF8" w:rsidRDefault="001F23F7" w:rsidP="001F23F7">
      <w:pPr>
        <w:numPr>
          <w:ilvl w:val="0"/>
          <w:numId w:val="6"/>
        </w:numPr>
        <w:tabs>
          <w:tab w:val="clear" w:pos="1440"/>
          <w:tab w:val="num" w:pos="1080"/>
        </w:tabs>
        <w:ind w:left="0" w:firstLine="680"/>
        <w:jc w:val="both"/>
        <w:rPr>
          <w:sz w:val="28"/>
          <w:szCs w:val="28"/>
        </w:rPr>
      </w:pPr>
      <w:r w:rsidRPr="00096CF8">
        <w:rPr>
          <w:sz w:val="28"/>
          <w:szCs w:val="28"/>
        </w:rPr>
        <w:t>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F23F7" w:rsidRPr="00096CF8" w:rsidRDefault="001F23F7" w:rsidP="001F23F7">
      <w:pPr>
        <w:numPr>
          <w:ilvl w:val="0"/>
          <w:numId w:val="6"/>
        </w:numPr>
        <w:tabs>
          <w:tab w:val="clear" w:pos="1440"/>
          <w:tab w:val="num" w:pos="1080"/>
        </w:tabs>
        <w:ind w:left="0" w:firstLine="680"/>
        <w:jc w:val="both"/>
        <w:rPr>
          <w:sz w:val="28"/>
          <w:szCs w:val="28"/>
        </w:rPr>
      </w:pPr>
      <w:r w:rsidRPr="00096CF8">
        <w:rPr>
          <w:sz w:val="28"/>
          <w:szCs w:val="28"/>
        </w:rPr>
        <w:t>является должностным лицом или представителем общественной международной организации.</w:t>
      </w:r>
    </w:p>
    <w:p w:rsidR="001F23F7" w:rsidRPr="00096CF8" w:rsidRDefault="001F23F7" w:rsidP="001F23F7">
      <w:pPr>
        <w:ind w:firstLine="680"/>
        <w:jc w:val="both"/>
        <w:rPr>
          <w:sz w:val="28"/>
          <w:szCs w:val="28"/>
        </w:rPr>
      </w:pPr>
      <w:r w:rsidRPr="00096CF8">
        <w:rPr>
          <w:sz w:val="28"/>
          <w:szCs w:val="28"/>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F23F7" w:rsidRPr="00096CF8" w:rsidRDefault="001F23F7" w:rsidP="001F23F7">
      <w:pPr>
        <w:ind w:firstLine="680"/>
        <w:jc w:val="both"/>
        <w:rPr>
          <w:sz w:val="28"/>
          <w:szCs w:val="28"/>
        </w:rPr>
      </w:pPr>
      <w:r w:rsidRPr="00096CF8">
        <w:rPr>
          <w:sz w:val="28"/>
          <w:szCs w:val="28"/>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w:t>
      </w:r>
      <w:r w:rsidR="00486DE6">
        <w:rPr>
          <w:sz w:val="28"/>
          <w:szCs w:val="28"/>
        </w:rPr>
        <w:t>З</w:t>
      </w:r>
      <w:r w:rsidRPr="00096CF8">
        <w:rPr>
          <w:sz w:val="28"/>
          <w:szCs w:val="28"/>
        </w:rPr>
        <w:t>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F23F7" w:rsidRPr="00096CF8" w:rsidRDefault="001F23F7" w:rsidP="001F23F7">
      <w:pPr>
        <w:ind w:firstLine="680"/>
        <w:jc w:val="both"/>
        <w:rPr>
          <w:sz w:val="28"/>
          <w:szCs w:val="28"/>
        </w:rPr>
      </w:pPr>
      <w:r w:rsidRPr="00096CF8">
        <w:rPr>
          <w:sz w:val="28"/>
          <w:szCs w:val="28"/>
        </w:rPr>
        <w:t>Индивид, виновный в подкупе иностранного должностного лица, несет следующие формы ответственности (статья 11):</w:t>
      </w:r>
    </w:p>
    <w:p w:rsidR="001F23F7" w:rsidRPr="00096CF8" w:rsidRDefault="001F23F7" w:rsidP="001F23F7">
      <w:pPr>
        <w:numPr>
          <w:ilvl w:val="0"/>
          <w:numId w:val="7"/>
        </w:numPr>
        <w:tabs>
          <w:tab w:val="clear" w:pos="1440"/>
          <w:tab w:val="num" w:pos="1080"/>
        </w:tabs>
        <w:ind w:left="0" w:firstLine="680"/>
        <w:jc w:val="both"/>
        <w:rPr>
          <w:sz w:val="28"/>
          <w:szCs w:val="28"/>
        </w:rPr>
      </w:pPr>
      <w:r w:rsidRPr="00096CF8">
        <w:rPr>
          <w:sz w:val="28"/>
          <w:szCs w:val="28"/>
        </w:rPr>
        <w:t>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F23F7" w:rsidRPr="00096CF8" w:rsidRDefault="001F23F7" w:rsidP="001F23F7">
      <w:pPr>
        <w:numPr>
          <w:ilvl w:val="0"/>
          <w:numId w:val="7"/>
        </w:numPr>
        <w:tabs>
          <w:tab w:val="clear" w:pos="1440"/>
          <w:tab w:val="num" w:pos="1080"/>
        </w:tabs>
        <w:ind w:left="0" w:firstLine="680"/>
        <w:jc w:val="both"/>
        <w:rPr>
          <w:sz w:val="28"/>
          <w:szCs w:val="28"/>
        </w:rPr>
      </w:pPr>
      <w:r w:rsidRPr="00096CF8">
        <w:rPr>
          <w:sz w:val="28"/>
          <w:szCs w:val="28"/>
        </w:rPr>
        <w:t>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F23F7" w:rsidRPr="00096CF8" w:rsidRDefault="001F23F7" w:rsidP="001F23F7">
      <w:pPr>
        <w:ind w:firstLine="680"/>
        <w:jc w:val="both"/>
        <w:rPr>
          <w:sz w:val="28"/>
          <w:szCs w:val="28"/>
        </w:rPr>
      </w:pPr>
      <w:r w:rsidRPr="00096CF8">
        <w:rPr>
          <w:sz w:val="28"/>
          <w:szCs w:val="28"/>
        </w:rPr>
        <w:t>Иное лицо, виновное в подкупе иностранного должностного лица, подлежит:</w:t>
      </w:r>
    </w:p>
    <w:p w:rsidR="001F23F7" w:rsidRPr="00096CF8" w:rsidRDefault="001F23F7" w:rsidP="001F23F7">
      <w:pPr>
        <w:numPr>
          <w:ilvl w:val="0"/>
          <w:numId w:val="7"/>
        </w:numPr>
        <w:tabs>
          <w:tab w:val="clear" w:pos="1440"/>
          <w:tab w:val="num" w:pos="1080"/>
        </w:tabs>
        <w:ind w:left="0" w:firstLine="680"/>
        <w:jc w:val="both"/>
        <w:rPr>
          <w:sz w:val="28"/>
          <w:szCs w:val="28"/>
        </w:rPr>
      </w:pPr>
      <w:r w:rsidRPr="00096CF8">
        <w:rPr>
          <w:sz w:val="28"/>
          <w:szCs w:val="28"/>
        </w:rPr>
        <w:t>при осуждении в порядке суммарного производства, штрафу, не превышающему законодательно установленного максимума;</w:t>
      </w:r>
    </w:p>
    <w:p w:rsidR="001F23F7" w:rsidRPr="00096CF8" w:rsidRDefault="001F23F7" w:rsidP="001F23F7">
      <w:pPr>
        <w:numPr>
          <w:ilvl w:val="0"/>
          <w:numId w:val="7"/>
        </w:numPr>
        <w:tabs>
          <w:tab w:val="clear" w:pos="1440"/>
          <w:tab w:val="num" w:pos="1080"/>
        </w:tabs>
        <w:ind w:left="0" w:firstLine="680"/>
        <w:jc w:val="both"/>
        <w:rPr>
          <w:sz w:val="28"/>
          <w:szCs w:val="28"/>
        </w:rPr>
      </w:pPr>
      <w:r w:rsidRPr="00096CF8">
        <w:rPr>
          <w:sz w:val="28"/>
          <w:szCs w:val="28"/>
        </w:rPr>
        <w:lastRenderedPageBreak/>
        <w:t>при осуждении за преступление, вмененное по обвинительному акту, штрафу.</w:t>
      </w:r>
    </w:p>
    <w:p w:rsidR="001F23F7" w:rsidRPr="00096CF8" w:rsidRDefault="001F23F7" w:rsidP="001F23F7">
      <w:pPr>
        <w:ind w:firstLine="680"/>
        <w:jc w:val="both"/>
        <w:rPr>
          <w:sz w:val="28"/>
          <w:szCs w:val="28"/>
        </w:rPr>
      </w:pPr>
      <w:r w:rsidRPr="00096CF8">
        <w:rPr>
          <w:sz w:val="28"/>
          <w:szCs w:val="28"/>
        </w:rPr>
        <w:t xml:space="preserve">Статья 14 </w:t>
      </w:r>
      <w:r w:rsidR="00486DE6">
        <w:rPr>
          <w:sz w:val="28"/>
          <w:szCs w:val="28"/>
        </w:rPr>
        <w:t>З</w:t>
      </w:r>
      <w:r w:rsidRPr="00096CF8">
        <w:rPr>
          <w:sz w:val="28"/>
          <w:szCs w:val="28"/>
        </w:rPr>
        <w:t>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F23F7" w:rsidRPr="00096CF8" w:rsidRDefault="001F23F7" w:rsidP="001F23F7">
      <w:pPr>
        <w:ind w:firstLine="680"/>
        <w:jc w:val="both"/>
        <w:rPr>
          <w:sz w:val="28"/>
          <w:szCs w:val="28"/>
        </w:rPr>
      </w:pPr>
      <w:r w:rsidRPr="00096CF8">
        <w:rPr>
          <w:sz w:val="28"/>
          <w:szCs w:val="28"/>
        </w:rPr>
        <w:t xml:space="preserve">Статьи 7-9 </w:t>
      </w:r>
      <w:r w:rsidR="00486DE6">
        <w:rPr>
          <w:sz w:val="28"/>
          <w:szCs w:val="28"/>
        </w:rPr>
        <w:t>З</w:t>
      </w:r>
      <w:r w:rsidRPr="00096CF8">
        <w:rPr>
          <w:sz w:val="28"/>
          <w:szCs w:val="28"/>
        </w:rPr>
        <w:t>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F23F7" w:rsidRPr="00096CF8" w:rsidRDefault="001F23F7" w:rsidP="001F23F7">
      <w:pPr>
        <w:ind w:firstLine="680"/>
        <w:jc w:val="both"/>
        <w:rPr>
          <w:sz w:val="28"/>
          <w:szCs w:val="28"/>
        </w:rPr>
      </w:pPr>
      <w:r w:rsidRPr="00096CF8">
        <w:rPr>
          <w:sz w:val="28"/>
          <w:szCs w:val="28"/>
        </w:rPr>
        <w:t>Под коммерческой организацией в данном случае понимается:</w:t>
      </w:r>
    </w:p>
    <w:p w:rsidR="001F23F7" w:rsidRPr="00096CF8" w:rsidRDefault="001F23F7" w:rsidP="001F23F7">
      <w:pPr>
        <w:numPr>
          <w:ilvl w:val="0"/>
          <w:numId w:val="9"/>
        </w:numPr>
        <w:tabs>
          <w:tab w:val="clear" w:pos="1440"/>
          <w:tab w:val="num" w:pos="1080"/>
        </w:tabs>
        <w:ind w:left="0" w:firstLine="680"/>
        <w:jc w:val="both"/>
        <w:rPr>
          <w:sz w:val="28"/>
          <w:szCs w:val="28"/>
        </w:rPr>
      </w:pPr>
      <w:r w:rsidRPr="00096CF8">
        <w:rPr>
          <w:sz w:val="28"/>
          <w:szCs w:val="28"/>
        </w:rPr>
        <w:t>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F23F7" w:rsidRPr="00096CF8" w:rsidRDefault="001F23F7" w:rsidP="001F23F7">
      <w:pPr>
        <w:numPr>
          <w:ilvl w:val="0"/>
          <w:numId w:val="9"/>
        </w:numPr>
        <w:tabs>
          <w:tab w:val="clear" w:pos="1440"/>
          <w:tab w:val="num" w:pos="1080"/>
        </w:tabs>
        <w:ind w:left="0" w:firstLine="680"/>
        <w:jc w:val="both"/>
        <w:rPr>
          <w:sz w:val="28"/>
          <w:szCs w:val="28"/>
        </w:rPr>
      </w:pPr>
      <w:r w:rsidRPr="00096CF8">
        <w:rPr>
          <w:sz w:val="28"/>
          <w:szCs w:val="28"/>
        </w:rPr>
        <w:t>любая другая корпорация, осуществляющая предпринимательскую деятельность (полностью или частично) на территории Соединенного Королевства;</w:t>
      </w:r>
    </w:p>
    <w:p w:rsidR="001F23F7" w:rsidRPr="00096CF8" w:rsidRDefault="001F23F7" w:rsidP="001F23F7">
      <w:pPr>
        <w:numPr>
          <w:ilvl w:val="0"/>
          <w:numId w:val="9"/>
        </w:numPr>
        <w:tabs>
          <w:tab w:val="clear" w:pos="1440"/>
          <w:tab w:val="num" w:pos="1080"/>
        </w:tabs>
        <w:ind w:left="0" w:firstLine="680"/>
        <w:jc w:val="both"/>
        <w:rPr>
          <w:sz w:val="28"/>
          <w:szCs w:val="28"/>
        </w:rPr>
      </w:pPr>
      <w:r w:rsidRPr="00096CF8">
        <w:rPr>
          <w:sz w:val="28"/>
          <w:szCs w:val="28"/>
        </w:rPr>
        <w:t>партнерство, образованное в соответствии с законом любой части Соединенного Королевства, осуществляющее предпринимательскую деятельность;</w:t>
      </w:r>
    </w:p>
    <w:p w:rsidR="001F23F7" w:rsidRPr="00096CF8" w:rsidRDefault="001F23F7" w:rsidP="001F23F7">
      <w:pPr>
        <w:numPr>
          <w:ilvl w:val="0"/>
          <w:numId w:val="9"/>
        </w:numPr>
        <w:tabs>
          <w:tab w:val="clear" w:pos="1440"/>
          <w:tab w:val="num" w:pos="1080"/>
        </w:tabs>
        <w:ind w:left="0" w:firstLine="680"/>
        <w:jc w:val="both"/>
        <w:rPr>
          <w:sz w:val="28"/>
          <w:szCs w:val="28"/>
        </w:rPr>
      </w:pPr>
      <w:r w:rsidRPr="00096CF8">
        <w:rPr>
          <w:sz w:val="28"/>
          <w:szCs w:val="28"/>
        </w:rPr>
        <w:t>любое другое партнерство, осуществляющее предпринимательскую деятельность (полностью или частично) на территории Соединенного Королевства.</w:t>
      </w:r>
    </w:p>
    <w:p w:rsidR="001F23F7" w:rsidRPr="00096CF8" w:rsidRDefault="001F23F7" w:rsidP="001F23F7">
      <w:pPr>
        <w:ind w:firstLine="680"/>
        <w:jc w:val="both"/>
        <w:rPr>
          <w:sz w:val="28"/>
          <w:szCs w:val="28"/>
        </w:rPr>
      </w:pPr>
      <w:r w:rsidRPr="00096CF8">
        <w:rPr>
          <w:sz w:val="28"/>
          <w:szCs w:val="28"/>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D5687" w:rsidRPr="00486DE6" w:rsidRDefault="001F23F7" w:rsidP="00486DE6">
      <w:pPr>
        <w:ind w:firstLine="680"/>
        <w:jc w:val="both"/>
        <w:rPr>
          <w:sz w:val="28"/>
          <w:szCs w:val="28"/>
        </w:rPr>
      </w:pPr>
      <w:r w:rsidRPr="00096CF8">
        <w:rPr>
          <w:sz w:val="28"/>
          <w:szCs w:val="28"/>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sectPr w:rsidR="00CD5687" w:rsidRPr="00486DE6" w:rsidSect="0014122E">
      <w:headerReference w:type="default" r:id="rId7"/>
      <w:footerReference w:type="even" r:id="rId8"/>
      <w:footerReference w:type="default" r:id="rId9"/>
      <w:headerReference w:type="first" r:id="rId10"/>
      <w:pgSz w:w="11906" w:h="16838"/>
      <w:pgMar w:top="1134" w:right="850" w:bottom="993" w:left="1701" w:header="567" w:footer="567" w:gutter="0"/>
      <w:pgNumType w:start="7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CD" w:rsidRDefault="005212CD" w:rsidP="001F23F7">
      <w:r>
        <w:separator/>
      </w:r>
    </w:p>
  </w:endnote>
  <w:endnote w:type="continuationSeparator" w:id="0">
    <w:p w:rsidR="005212CD" w:rsidRDefault="005212CD" w:rsidP="001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E1" w:rsidRDefault="00335922" w:rsidP="00AD0193">
    <w:pPr>
      <w:pStyle w:val="a7"/>
      <w:framePr w:wrap="around" w:vAnchor="text" w:hAnchor="margin" w:xAlign="right" w:y="1"/>
      <w:rPr>
        <w:rStyle w:val="a9"/>
      </w:rPr>
    </w:pPr>
    <w:r>
      <w:rPr>
        <w:rStyle w:val="a9"/>
      </w:rPr>
      <w:fldChar w:fldCharType="begin"/>
    </w:r>
    <w:r w:rsidR="001F23F7">
      <w:rPr>
        <w:rStyle w:val="a9"/>
      </w:rPr>
      <w:instrText xml:space="preserve">PAGE  </w:instrText>
    </w:r>
    <w:r>
      <w:rPr>
        <w:rStyle w:val="a9"/>
      </w:rPr>
      <w:fldChar w:fldCharType="end"/>
    </w:r>
  </w:p>
  <w:p w:rsidR="00265CE1" w:rsidRDefault="005212CD" w:rsidP="00AD019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E1" w:rsidRDefault="005212CD" w:rsidP="00AD0193">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CD" w:rsidRDefault="005212CD" w:rsidP="001F23F7">
      <w:r>
        <w:separator/>
      </w:r>
    </w:p>
  </w:footnote>
  <w:footnote w:type="continuationSeparator" w:id="0">
    <w:p w:rsidR="005212CD" w:rsidRDefault="005212CD" w:rsidP="001F23F7">
      <w:r>
        <w:continuationSeparator/>
      </w:r>
    </w:p>
  </w:footnote>
  <w:footnote w:id="1">
    <w:p w:rsidR="001F23F7" w:rsidRDefault="001F23F7" w:rsidP="001F23F7">
      <w:pPr>
        <w:pStyle w:val="a4"/>
      </w:pPr>
      <w:r>
        <w:rPr>
          <w:rStyle w:val="a6"/>
        </w:rPr>
        <w:footnoteRef/>
      </w:r>
      <w:r>
        <w:t xml:space="preserve">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footnote>
  <w:footnote w:id="2">
    <w:p w:rsidR="001F23F7" w:rsidRDefault="001F23F7" w:rsidP="001F23F7">
      <w:pPr>
        <w:pStyle w:val="a4"/>
      </w:pPr>
      <w:r>
        <w:rPr>
          <w:rStyle w:val="a6"/>
        </w:rPr>
        <w:footnoteRef/>
      </w:r>
      <w:r>
        <w:t xml:space="preserve"> А для третьей категории субъектов, попадающих под действие закона, также любых других действий.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E1" w:rsidRDefault="00335922">
    <w:pPr>
      <w:pStyle w:val="aa"/>
      <w:jc w:val="center"/>
    </w:pPr>
    <w:r>
      <w:fldChar w:fldCharType="begin"/>
    </w:r>
    <w:r w:rsidR="001F23F7">
      <w:instrText xml:space="preserve"> PAGE   \* MERGEFORMAT </w:instrText>
    </w:r>
    <w:r>
      <w:fldChar w:fldCharType="separate"/>
    </w:r>
    <w:r w:rsidR="00C34643">
      <w:rPr>
        <w:noProof/>
      </w:rPr>
      <w:t>77</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E1" w:rsidRDefault="005212CD" w:rsidP="00AD0193">
    <w:pPr>
      <w:pStyle w:val="aa"/>
      <w:tabs>
        <w:tab w:val="left" w:pos="52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9D4"/>
    <w:multiLevelType w:val="hybridMultilevel"/>
    <w:tmpl w:val="7BA4C5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C1B6060"/>
    <w:multiLevelType w:val="hybridMultilevel"/>
    <w:tmpl w:val="0054F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1F1D36"/>
    <w:multiLevelType w:val="hybridMultilevel"/>
    <w:tmpl w:val="9A9A7E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0407C5"/>
    <w:multiLevelType w:val="hybridMultilevel"/>
    <w:tmpl w:val="83223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E564F"/>
    <w:multiLevelType w:val="hybridMultilevel"/>
    <w:tmpl w:val="BB8EA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060E6"/>
    <w:multiLevelType w:val="hybridMultilevel"/>
    <w:tmpl w:val="4FD2B5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C140E66"/>
    <w:multiLevelType w:val="hybridMultilevel"/>
    <w:tmpl w:val="26005A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780AD9"/>
    <w:multiLevelType w:val="hybridMultilevel"/>
    <w:tmpl w:val="AA3E7B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EBB2D82"/>
    <w:multiLevelType w:val="hybridMultilevel"/>
    <w:tmpl w:val="41223A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F7"/>
    <w:rsid w:val="0014122E"/>
    <w:rsid w:val="001F23F7"/>
    <w:rsid w:val="00270A98"/>
    <w:rsid w:val="00335922"/>
    <w:rsid w:val="00486DE6"/>
    <w:rsid w:val="005212CD"/>
    <w:rsid w:val="00BC1BE4"/>
    <w:rsid w:val="00C34643"/>
    <w:rsid w:val="00CC7B5F"/>
    <w:rsid w:val="00CD5687"/>
    <w:rsid w:val="00CD637E"/>
    <w:rsid w:val="00E7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D0FBA6"/>
  <w15:docId w15:val="{73CD289B-CEC8-4745-8F43-9DC2855A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F7"/>
    <w:pPr>
      <w:ind w:left="720"/>
      <w:contextualSpacing/>
    </w:pPr>
  </w:style>
  <w:style w:type="paragraph" w:styleId="a4">
    <w:name w:val="footnote text"/>
    <w:basedOn w:val="a"/>
    <w:link w:val="a5"/>
    <w:uiPriority w:val="99"/>
    <w:semiHidden/>
    <w:rsid w:val="001F23F7"/>
    <w:rPr>
      <w:sz w:val="20"/>
      <w:szCs w:val="20"/>
    </w:rPr>
  </w:style>
  <w:style w:type="character" w:customStyle="1" w:styleId="a5">
    <w:name w:val="Текст сноски Знак"/>
    <w:basedOn w:val="a0"/>
    <w:link w:val="a4"/>
    <w:uiPriority w:val="99"/>
    <w:semiHidden/>
    <w:rsid w:val="001F23F7"/>
    <w:rPr>
      <w:rFonts w:ascii="Times New Roman" w:eastAsia="Times New Roman" w:hAnsi="Times New Roman" w:cs="Times New Roman"/>
      <w:sz w:val="20"/>
      <w:szCs w:val="20"/>
      <w:lang w:eastAsia="ru-RU"/>
    </w:rPr>
  </w:style>
  <w:style w:type="character" w:styleId="a6">
    <w:name w:val="footnote reference"/>
    <w:uiPriority w:val="99"/>
    <w:semiHidden/>
    <w:rsid w:val="001F23F7"/>
    <w:rPr>
      <w:rFonts w:cs="Times New Roman"/>
      <w:vertAlign w:val="superscript"/>
    </w:rPr>
  </w:style>
  <w:style w:type="paragraph" w:styleId="a7">
    <w:name w:val="footer"/>
    <w:basedOn w:val="a"/>
    <w:link w:val="a8"/>
    <w:uiPriority w:val="99"/>
    <w:rsid w:val="001F23F7"/>
    <w:pPr>
      <w:tabs>
        <w:tab w:val="center" w:pos="4677"/>
        <w:tab w:val="right" w:pos="9355"/>
      </w:tabs>
    </w:pPr>
  </w:style>
  <w:style w:type="character" w:customStyle="1" w:styleId="a8">
    <w:name w:val="Нижний колонтитул Знак"/>
    <w:basedOn w:val="a0"/>
    <w:link w:val="a7"/>
    <w:uiPriority w:val="99"/>
    <w:rsid w:val="001F23F7"/>
    <w:rPr>
      <w:rFonts w:ascii="Times New Roman" w:eastAsia="Times New Roman" w:hAnsi="Times New Roman" w:cs="Times New Roman"/>
      <w:sz w:val="24"/>
      <w:szCs w:val="24"/>
      <w:lang w:eastAsia="ru-RU"/>
    </w:rPr>
  </w:style>
  <w:style w:type="character" w:styleId="a9">
    <w:name w:val="page number"/>
    <w:uiPriority w:val="99"/>
    <w:rsid w:val="001F23F7"/>
    <w:rPr>
      <w:rFonts w:cs="Times New Roman"/>
    </w:rPr>
  </w:style>
  <w:style w:type="paragraph" w:styleId="aa">
    <w:name w:val="header"/>
    <w:basedOn w:val="a"/>
    <w:link w:val="ab"/>
    <w:uiPriority w:val="99"/>
    <w:unhideWhenUsed/>
    <w:rsid w:val="001F23F7"/>
    <w:pPr>
      <w:tabs>
        <w:tab w:val="center" w:pos="4677"/>
        <w:tab w:val="right" w:pos="9355"/>
      </w:tabs>
    </w:pPr>
  </w:style>
  <w:style w:type="character" w:customStyle="1" w:styleId="ab">
    <w:name w:val="Верхний колонтитул Знак"/>
    <w:basedOn w:val="a0"/>
    <w:link w:val="aa"/>
    <w:uiPriority w:val="99"/>
    <w:rsid w:val="001F23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dc:creator>
  <cp:lastModifiedBy>darklion2019@yandex.ru</cp:lastModifiedBy>
  <cp:revision>2</cp:revision>
  <cp:lastPrinted>2014-02-28T14:09:00Z</cp:lastPrinted>
  <dcterms:created xsi:type="dcterms:W3CDTF">2023-07-06T05:19:00Z</dcterms:created>
  <dcterms:modified xsi:type="dcterms:W3CDTF">2023-07-06T05:19:00Z</dcterms:modified>
</cp:coreProperties>
</file>